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color w:val="000000"/>
          <w:sz w:val="44"/>
          <w:szCs w:val="44"/>
        </w:rPr>
        <w:t>江苏省就业困难人员认定管理办法</w:t>
      </w:r>
      <w:bookmarkEnd w:id="8"/>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DdjYWIyNzNkZTkyN2YwYWIzY2FiYzQyNTNlZTkifQ=="/>
  </w:docVars>
  <w:rsids>
    <w:rsidRoot w:val="4C1630BE"/>
    <w:rsid w:val="00000BEC"/>
    <w:rsid w:val="00033044"/>
    <w:rsid w:val="000A2387"/>
    <w:rsid w:val="000B7818"/>
    <w:rsid w:val="000D38A6"/>
    <w:rsid w:val="00100688"/>
    <w:rsid w:val="00227118"/>
    <w:rsid w:val="003B0B89"/>
    <w:rsid w:val="00536226"/>
    <w:rsid w:val="005A787A"/>
    <w:rsid w:val="00674FD9"/>
    <w:rsid w:val="007D09B3"/>
    <w:rsid w:val="0080424A"/>
    <w:rsid w:val="008C6DA0"/>
    <w:rsid w:val="0094573F"/>
    <w:rsid w:val="00A3448F"/>
    <w:rsid w:val="00AA43D4"/>
    <w:rsid w:val="00AE4C56"/>
    <w:rsid w:val="00DA5EB9"/>
    <w:rsid w:val="00E0058D"/>
    <w:rsid w:val="00F34CD1"/>
    <w:rsid w:val="00FF2F17"/>
    <w:rsid w:val="0B353691"/>
    <w:rsid w:val="14981CBE"/>
    <w:rsid w:val="167377FF"/>
    <w:rsid w:val="1BA45536"/>
    <w:rsid w:val="1E3D0443"/>
    <w:rsid w:val="1E5C4885"/>
    <w:rsid w:val="203E7B55"/>
    <w:rsid w:val="2FAA4B39"/>
    <w:rsid w:val="3B49419B"/>
    <w:rsid w:val="3BD06D8F"/>
    <w:rsid w:val="40106A2A"/>
    <w:rsid w:val="41E719A3"/>
    <w:rsid w:val="4C1630BE"/>
    <w:rsid w:val="5877650F"/>
    <w:rsid w:val="63B36366"/>
    <w:rsid w:val="6E5608A0"/>
    <w:rsid w:val="6E981593"/>
    <w:rsid w:val="7006085D"/>
    <w:rsid w:val="77C75663"/>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2644</Words>
  <Characters>2680</Characters>
  <Lines>29</Lines>
  <Paragraphs>8</Paragraphs>
  <TotalTime>59</TotalTime>
  <ScaleCrop>false</ScaleCrop>
  <LinksUpToDate>false</LinksUpToDate>
  <CharactersWithSpaces>2727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Administrator</cp:lastModifiedBy>
  <cp:lastPrinted>2021-08-19T09:10:00Z</cp:lastPrinted>
  <dcterms:modified xsi:type="dcterms:W3CDTF">2022-09-23T09:16:52Z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D7B8861A4B9B4CA695A8AB20E912929D</vt:lpwstr>
  </property>
</Properties>
</file>