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AA8DA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560" w:lineRule="exact"/>
        <w:ind w:right="0"/>
        <w:jc w:val="both"/>
        <w:rPr>
          <w:rFonts w:hint="eastAsia" w:ascii="Times New Roman" w:hAnsi="Times New Roman" w:eastAsia="方正黑体_GBK" w:cs="Times New Roman"/>
          <w:spacing w:val="-6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黑体_GBK" w:cs="Times New Roman"/>
          <w:spacing w:val="-6"/>
          <w:kern w:val="0"/>
          <w:sz w:val="32"/>
          <w:szCs w:val="32"/>
          <w:lang w:val="en-US" w:eastAsia="zh-CN" w:bidi="ar"/>
        </w:rPr>
        <w:t>附件</w:t>
      </w:r>
    </w:p>
    <w:p w14:paraId="68B3CD08">
      <w:pPr>
        <w:pStyle w:val="6"/>
        <w:bidi w:val="0"/>
        <w:rPr>
          <w:rFonts w:hint="eastAsia" w:ascii="方正小标宋_GBK" w:hAnsi="方正小标宋_GBK" w:eastAsia="方正小标宋_GBK" w:cs="方正小标宋_GBK"/>
        </w:rPr>
      </w:pPr>
      <w:r>
        <w:rPr>
          <w:rFonts w:hint="eastAsia" w:ascii="方正小标宋_GBK" w:hAnsi="方正小标宋_GBK" w:eastAsia="方正小标宋_GBK" w:cs="方正小标宋_GBK"/>
        </w:rPr>
        <w:t>2027 年度新沂市工伤预防项目申报指南</w:t>
      </w:r>
    </w:p>
    <w:p w14:paraId="416D2056">
      <w:pPr>
        <w:pStyle w:val="4"/>
        <w:bidi w:val="0"/>
        <w:spacing w:beforeAutospacing="0" w:afterAutospacing="0" w:line="300" w:lineRule="exact"/>
        <w:rPr>
          <w:rFonts w:hint="default" w:ascii="Times New Roman" w:hAnsi="Times New Roman" w:eastAsia="方正仿宋_GBK" w:cs="Times New Roman"/>
        </w:rPr>
      </w:pPr>
    </w:p>
    <w:p w14:paraId="05FA2B5B">
      <w:pPr>
        <w:pStyle w:val="4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本指南为2027年度工伤预防项目申报实操依据，各申报单位须结合《关于开展2027年度新沂市工伤预防项目申报工作的公告》要求，规范开展项目申报工作。</w:t>
      </w:r>
    </w:p>
    <w:p w14:paraId="05CD2295">
      <w:pPr>
        <w:pStyle w:val="2"/>
        <w:numPr>
          <w:ilvl w:val="0"/>
          <w:numId w:val="0"/>
        </w:numPr>
        <w:topLinePunct w:val="0"/>
        <w:ind w:left="0" w:leftChars="0" w:firstLine="640"/>
        <w:rPr>
          <w:rFonts w:hint="default" w:ascii="Times New Roman" w:hAnsi="Times New Roman" w:eastAsia="方正黑体_GBK" w:cs="Times New Roman"/>
          <w:b w:val="0"/>
        </w:rPr>
      </w:pPr>
      <w:bookmarkStart w:id="0" w:name="heading_9"/>
      <w:r>
        <w:rPr>
          <w:rFonts w:hint="default" w:ascii="Times New Roman" w:hAnsi="Times New Roman" w:eastAsia="方正黑体_GBK" w:cs="Times New Roman"/>
          <w:lang w:eastAsia="zh-CN"/>
        </w:rPr>
        <w:t>一、</w:t>
      </w:r>
      <w:r>
        <w:rPr>
          <w:rFonts w:hint="default" w:ascii="Times New Roman" w:hAnsi="Times New Roman" w:eastAsia="方正黑体_GBK" w:cs="Times New Roman"/>
        </w:rPr>
        <w:t>申报主体资格</w:t>
      </w:r>
      <w:bookmarkEnd w:id="0"/>
    </w:p>
    <w:p w14:paraId="534C47D8">
      <w:pPr>
        <w:pStyle w:val="4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Style w:val="9"/>
          <w:rFonts w:hint="default" w:ascii="Times New Roman" w:hAnsi="Times New Roman" w:eastAsia="方正仿宋_GBK" w:cs="Times New Roman"/>
        </w:rPr>
        <w:t>申报主体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。市工伤预防工作联席会议成员单位、各行业主管部门、辖区重点企业、依法登记设立的行业协会、社会组织及具备资质的专业培训机构，可依规申报。</w:t>
      </w:r>
    </w:p>
    <w:p w14:paraId="52E5C004">
      <w:pPr>
        <w:pStyle w:val="4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Style w:val="9"/>
          <w:rFonts w:hint="default" w:ascii="Times New Roman" w:hAnsi="Times New Roman" w:eastAsia="方正仿宋_GBK" w:cs="Times New Roman"/>
        </w:rPr>
        <w:t>准入条件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。申报主体须依法登记注册、信用状况良好，无安全生产失信惩戒记录，具备与项目实施相匹配的专业人员、场地设备及组织实施能力，不符合条件的不予受理项目申报。</w:t>
      </w:r>
    </w:p>
    <w:p w14:paraId="3491F133">
      <w:pPr>
        <w:pStyle w:val="2"/>
        <w:numPr>
          <w:ilvl w:val="0"/>
          <w:numId w:val="0"/>
        </w:numPr>
        <w:topLinePunct w:val="0"/>
        <w:ind w:left="0" w:leftChars="0" w:firstLine="640"/>
        <w:rPr>
          <w:rFonts w:hint="default" w:ascii="Times New Roman" w:hAnsi="Times New Roman" w:eastAsia="方正黑体_GBK" w:cs="Times New Roman"/>
          <w:b w:val="0"/>
        </w:rPr>
      </w:pPr>
      <w:bookmarkStart w:id="1" w:name="heading_10"/>
      <w:r>
        <w:rPr>
          <w:rFonts w:hint="default" w:ascii="Times New Roman" w:hAnsi="Times New Roman" w:eastAsia="方正黑体_GBK" w:cs="Times New Roman"/>
          <w:lang w:eastAsia="zh-CN"/>
        </w:rPr>
        <w:t>二、</w:t>
      </w:r>
      <w:r>
        <w:rPr>
          <w:rFonts w:hint="default" w:ascii="Times New Roman" w:hAnsi="Times New Roman" w:eastAsia="方正黑体_GBK" w:cs="Times New Roman"/>
        </w:rPr>
        <w:t>项目准入条件</w:t>
      </w:r>
      <w:bookmarkEnd w:id="1"/>
    </w:p>
    <w:p w14:paraId="73FE3623">
      <w:pPr>
        <w:pStyle w:val="4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申报项目须同步满足以下准入条件：</w:t>
      </w:r>
    </w:p>
    <w:p w14:paraId="45696215">
      <w:pPr>
        <w:pStyle w:val="4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Style w:val="9"/>
          <w:rFonts w:hint="default" w:ascii="Times New Roman" w:hAnsi="Times New Roman" w:eastAsia="方正楷体_GBK" w:cs="Times New Roman"/>
          <w:lang w:val="en-US" w:eastAsia="zh-CN"/>
        </w:rPr>
        <w:t>1.</w:t>
      </w:r>
      <w:r>
        <w:rPr>
          <w:rStyle w:val="9"/>
          <w:rFonts w:hint="default" w:ascii="Times New Roman" w:hAnsi="Times New Roman" w:eastAsia="方正楷体_GBK" w:cs="Times New Roman"/>
        </w:rPr>
        <w:t>项目贴合重点领域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项目内容须严格限定在本年度省级划定的工伤预防重点行业范围内，紧密贴合我市行业工伤风险实际，鼓励针对电动车通勤、即时配送骑手等高风险场景设计专项预防内容。</w:t>
      </w:r>
    </w:p>
    <w:p w14:paraId="1F832E31">
      <w:pPr>
        <w:pStyle w:val="4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Style w:val="9"/>
          <w:rFonts w:hint="default" w:ascii="Times New Roman" w:hAnsi="Times New Roman" w:eastAsia="方正楷体_GBK" w:cs="Times New Roman"/>
          <w:lang w:val="en-US" w:eastAsia="zh-CN"/>
        </w:rPr>
        <w:t>2.经费预算规范合规。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严格按照省级工伤预防费管理相关规定编制预算，测算依据充分、科目清晰、标准合规。</w:t>
      </w:r>
    </w:p>
    <w:p w14:paraId="7A93A07F">
      <w:pPr>
        <w:pStyle w:val="4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Style w:val="9"/>
          <w:rFonts w:hint="default" w:ascii="Times New Roman" w:hAnsi="Times New Roman" w:eastAsia="方正楷体_GBK" w:cs="Times New Roman"/>
          <w:lang w:val="en-US" w:eastAsia="zh-CN"/>
        </w:rPr>
        <w:t>3.实施方案科学完整。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项目实施方案要素齐全，实施对象、覆盖范围、实施周期、核心内容、绩效目标明确具体，可量化、可核查、可验收。</w:t>
      </w:r>
    </w:p>
    <w:p w14:paraId="2FD780A9">
      <w:pPr>
        <w:pStyle w:val="4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Style w:val="9"/>
          <w:rFonts w:hint="default" w:ascii="Times New Roman" w:hAnsi="Times New Roman" w:eastAsia="方正楷体_GBK" w:cs="Times New Roman"/>
          <w:lang w:val="en-US" w:eastAsia="zh-CN"/>
        </w:rPr>
        <w:t>4.项目质量合规可控。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严禁申报内容雷同、形式虚化、实效不足的同质化项目。</w:t>
      </w:r>
    </w:p>
    <w:p w14:paraId="126839F4">
      <w:pPr>
        <w:pStyle w:val="2"/>
        <w:numPr>
          <w:ilvl w:val="0"/>
          <w:numId w:val="0"/>
        </w:numPr>
        <w:topLinePunct w:val="0"/>
        <w:ind w:left="0" w:leftChars="0" w:firstLine="640"/>
        <w:rPr>
          <w:rFonts w:hint="default" w:ascii="Times New Roman" w:hAnsi="Times New Roman" w:eastAsia="方正黑体_GBK" w:cs="Times New Roman"/>
          <w:b w:val="0"/>
        </w:rPr>
      </w:pPr>
      <w:bookmarkStart w:id="2" w:name="heading_11"/>
      <w:r>
        <w:rPr>
          <w:rFonts w:hint="default" w:ascii="Times New Roman" w:hAnsi="Times New Roman" w:eastAsia="方正黑体_GBK" w:cs="Times New Roman"/>
          <w:lang w:eastAsia="zh-CN"/>
        </w:rPr>
        <w:t>三、</w:t>
      </w:r>
      <w:r>
        <w:rPr>
          <w:rFonts w:hint="default" w:ascii="Times New Roman" w:hAnsi="Times New Roman" w:eastAsia="方正黑体_GBK" w:cs="Times New Roman"/>
        </w:rPr>
        <w:t>项目内容参考方向</w:t>
      </w:r>
      <w:bookmarkEnd w:id="2"/>
    </w:p>
    <w:p w14:paraId="06F82472">
      <w:pPr>
        <w:pStyle w:val="4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根据省人社厅2027年度工伤预防工作统一部署，结合我市产业结构、安全生产现状及工伤风险防控实际，本年度工伤预防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重点领域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确定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为危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险化学品、建筑施工、交通运输、机械制造、船舶修造、金属冶炼、纺织印染、即时配送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等行业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。聚焦建筑施工、道路运输行业，针对性开展注册安全工程师、企业专职安全员及行业安全管理岗位人员专项能力提升培训，精准强化关键岗位人员安全履职能力，从源头防范化解行业工伤风险。</w:t>
      </w:r>
    </w:p>
    <w:p w14:paraId="42DE6C0B">
      <w:pPr>
        <w:pStyle w:val="2"/>
        <w:numPr>
          <w:ilvl w:val="0"/>
          <w:numId w:val="0"/>
        </w:numPr>
        <w:topLinePunct w:val="0"/>
        <w:ind w:left="0" w:leftChars="0" w:firstLine="640"/>
        <w:rPr>
          <w:rFonts w:hint="default" w:ascii="Times New Roman" w:hAnsi="Times New Roman" w:eastAsia="方正黑体_GBK" w:cs="Times New Roman"/>
          <w:b w:val="0"/>
        </w:rPr>
      </w:pPr>
      <w:bookmarkStart w:id="3" w:name="heading_12"/>
      <w:r>
        <w:rPr>
          <w:rFonts w:hint="default" w:ascii="Times New Roman" w:hAnsi="Times New Roman" w:eastAsia="方正黑体_GBK" w:cs="Times New Roman"/>
          <w:lang w:eastAsia="zh-CN"/>
        </w:rPr>
        <w:t>四、</w:t>
      </w:r>
      <w:r>
        <w:rPr>
          <w:rFonts w:hint="default" w:ascii="Times New Roman" w:hAnsi="Times New Roman" w:eastAsia="方正黑体_GBK" w:cs="Times New Roman"/>
        </w:rPr>
        <w:t>申报需提交全套材料</w:t>
      </w:r>
      <w:bookmarkEnd w:id="3"/>
    </w:p>
    <w:p w14:paraId="4F531E3F">
      <w:pPr>
        <w:pStyle w:val="4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《工伤预防项目申报表》《工伤预防项目实施方案和绩效目标（样式）》《工伤预防项目费用预算明细表》《工伤预防项目验收申请表》</w:t>
      </w:r>
      <w:r>
        <w:rPr>
          <w:rFonts w:hint="eastAsia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申报主体资质证明材料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其他佐证材料全套纸质申报材料须加盖单位公章，同步报送PDF电子版材料，纸质原件留存备查。</w:t>
      </w:r>
    </w:p>
    <w:p w14:paraId="0DA902FE">
      <w:pPr>
        <w:pStyle w:val="2"/>
        <w:numPr>
          <w:ilvl w:val="0"/>
          <w:numId w:val="0"/>
        </w:numPr>
        <w:topLinePunct w:val="0"/>
        <w:ind w:left="0" w:leftChars="0" w:firstLine="640"/>
        <w:rPr>
          <w:rFonts w:hint="default" w:ascii="Times New Roman" w:hAnsi="Times New Roman" w:eastAsia="方正黑体_GBK" w:cs="Times New Roman"/>
          <w:b w:val="0"/>
        </w:rPr>
      </w:pPr>
      <w:bookmarkStart w:id="4" w:name="heading_13"/>
      <w:r>
        <w:rPr>
          <w:rFonts w:hint="default" w:ascii="Times New Roman" w:hAnsi="Times New Roman" w:eastAsia="方正黑体_GBK" w:cs="Times New Roman"/>
          <w:lang w:eastAsia="zh-CN"/>
        </w:rPr>
        <w:t>五、</w:t>
      </w:r>
      <w:r>
        <w:rPr>
          <w:rFonts w:hint="default" w:ascii="Times New Roman" w:hAnsi="Times New Roman" w:eastAsia="方正黑体_GBK" w:cs="Times New Roman"/>
        </w:rPr>
        <w:t>评审、实施、验收标准</w:t>
      </w:r>
      <w:bookmarkEnd w:id="4"/>
    </w:p>
    <w:p w14:paraId="7B467C25">
      <w:pPr>
        <w:pStyle w:val="4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Style w:val="9"/>
          <w:rFonts w:hint="default" w:ascii="Times New Roman" w:hAnsi="Times New Roman" w:eastAsia="方正楷体_GBK" w:cs="Times New Roman"/>
          <w:lang w:val="en-US" w:eastAsia="zh-CN"/>
        </w:rPr>
        <w:t>1.评审标准。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重点审核项目靶向性、实施可行性、预算合规性、主体实施能力及绩效目标设置科学性，择优确定立项项目。</w:t>
      </w:r>
    </w:p>
    <w:p w14:paraId="2356F16E">
      <w:pPr>
        <w:pStyle w:val="4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Style w:val="9"/>
          <w:rFonts w:hint="default" w:ascii="Times New Roman" w:hAnsi="Times New Roman" w:eastAsia="方正楷体_GBK" w:cs="Times New Roman"/>
          <w:lang w:val="en-US" w:eastAsia="zh-CN"/>
        </w:rPr>
        <w:t>2.过程管理。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立项项目实行台账化管理，严格落实中期督导检查；培训类项目须完整留存签到记录、教学课件、现场影像、考核结果等全过程佐证资料。</w:t>
      </w:r>
    </w:p>
    <w:p w14:paraId="54D54BB8">
      <w:pPr>
        <w:pStyle w:val="4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Style w:val="9"/>
          <w:rFonts w:hint="default" w:ascii="Times New Roman" w:hAnsi="Times New Roman" w:eastAsia="方正楷体_GBK" w:cs="Times New Roman"/>
          <w:lang w:val="en-US" w:eastAsia="zh-CN"/>
        </w:rPr>
        <w:t>3.验收管理。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项目实施期满后，申报单位须提交《工伤预防项目验收申请表》及全套佐证材料，依规申请履约验收，验收不合格的须按要求限期整改。</w:t>
      </w:r>
    </w:p>
    <w:p w14:paraId="76901F77">
      <w:pPr>
        <w:pStyle w:val="4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Style w:val="9"/>
          <w:rFonts w:hint="default" w:ascii="Times New Roman" w:hAnsi="Times New Roman" w:eastAsia="方正楷体_GBK" w:cs="Times New Roman"/>
          <w:lang w:val="en-US" w:eastAsia="zh-CN"/>
        </w:rPr>
        <w:t>4.经费管理。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严格执行工伤预防费专款专用规定，全面落实项目绩效管理要求，确保资金使用规范高效。</w:t>
      </w:r>
    </w:p>
    <w:p w14:paraId="1055A987">
      <w:pPr>
        <w:pStyle w:val="2"/>
        <w:numPr>
          <w:ilvl w:val="0"/>
          <w:numId w:val="0"/>
        </w:numPr>
        <w:topLinePunct w:val="0"/>
        <w:ind w:left="0" w:leftChars="0" w:firstLine="640"/>
        <w:rPr>
          <w:rFonts w:hint="default" w:ascii="Times New Roman" w:hAnsi="Times New Roman" w:eastAsia="方正黑体_GBK" w:cs="Times New Roman"/>
          <w:b w:val="0"/>
        </w:rPr>
      </w:pPr>
      <w:bookmarkStart w:id="5" w:name="heading_14"/>
      <w:r>
        <w:rPr>
          <w:rFonts w:hint="default" w:ascii="Times New Roman" w:hAnsi="Times New Roman" w:eastAsia="方正黑体_GBK" w:cs="Times New Roman"/>
          <w:lang w:eastAsia="zh-CN"/>
        </w:rPr>
        <w:t>六、</w:t>
      </w:r>
      <w:r>
        <w:rPr>
          <w:rFonts w:hint="default" w:ascii="Times New Roman" w:hAnsi="Times New Roman" w:eastAsia="方正黑体_GBK" w:cs="Times New Roman"/>
        </w:rPr>
        <w:t>其他说明</w:t>
      </w:r>
      <w:bookmarkEnd w:id="5"/>
    </w:p>
    <w:p w14:paraId="71831E29">
      <w:pPr>
        <w:pStyle w:val="4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各申报单位对所提交申报材料的真实性、完整性、合法性负责，存在弄虚作假行为的，一律取消申报及立项资格。</w:t>
      </w:r>
    </w:p>
    <w:p w14:paraId="1D29B9E1">
      <w:pPr>
        <w:pStyle w:val="4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本指南由新沂市人力资源和社会保障局负责最终解释。</w:t>
      </w:r>
    </w:p>
    <w:p w14:paraId="51F60C11"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A34A89"/>
    <w:rsid w:val="06A3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9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5">
    <w:name w:val="Normal (Web)"/>
    <w:basedOn w:val="1"/>
    <w:uiPriority w:val="0"/>
    <w:rPr>
      <w:sz w:val="24"/>
    </w:rPr>
  </w:style>
  <w:style w:type="paragraph" w:styleId="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9">
    <w:name w:val="标题 2 Char1"/>
    <w:link w:val="3"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2026-09-15T01:17:00Z</dcterms:created>
  <dc:creator>新沂好就业</dc:creator>
  <cp:lastModifiedBy>新沂好就业</cp:lastModifiedBy>
  <dcterms:modified xsi:type="dcterms:W3CDTF">2026-09-15T01:18:06Z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57142434A7954FFE9821CD1423C3DACB_11</vt:lpwstr>
  </property>
  <property fmtid="{D5CDD505-2E9C-101B-9397-08002B2CF9AE}" pid="4" name="KSOTemplateDocerSaveRecord">
    <vt:lpwstr>eyJoZGlkIjoiMDhmZTAyMzllY2Q3YTM5MzY3YWYwZDQwZmY5YWYyNjAiLCJ1c2VySWQiOiIxNDkzNTYwNDUzIn0=</vt:lpwstr>
  </property>
</Properties>
</file>